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20" w:line="240" w:lineRule="auto"/>
        <w:jc w:val="center"/>
      </w:pPr>
      <w:r>
        <w:rPr>
          <w:rFonts w:ascii="Liberation Sans" w:hAnsi="Liberation Sans"/>
          <w:b/>
          <w:color w:val="000000"/>
          <w:sz w:val="28"/>
        </w:rPr>
        <w:t>DARION DEBROSSARD</w:t>
      </w:r>
    </w:p>
    <w:p>
      <w:pPr>
        <w:keepNext w:val="0"/>
        <w:spacing w:before="0" w:after="60" w:line="240" w:lineRule="auto"/>
        <w:jc w:val="center"/>
      </w:pPr>
      <w:r>
        <w:rPr>
          <w:rFonts w:ascii="Liberation Sans" w:hAnsi="Liberation Sans"/>
          <w:b/>
          <w:color w:val="000000"/>
          <w:sz w:val="19"/>
        </w:rPr>
        <w:t>AI Competencies for Program Management, Medical Education, and Healthcare Technology Operations</w:t>
      </w:r>
    </w:p>
    <w:p>
      <w:pPr>
        <w:keepNext w:val="0"/>
        <w:spacing w:before="0" w:after="100" w:line="240" w:lineRule="auto"/>
        <w:jc w:val="center"/>
      </w:pPr>
      <w:r>
        <w:rPr>
          <w:rFonts w:ascii="Liberation Sans" w:hAnsi="Liberation Sans"/>
          <w:color w:val="000000"/>
          <w:sz w:val="18"/>
        </w:rPr>
        <w:t xml:space="preserve">Portfolio: </w:t>
      </w:r>
      <w:hyperlink r:id="rId9">
        <w:r>
          <w:rPr>
            <w:color w:val="000000"/>
            <w:sz w:val="18"/>
            <w:szCs w:val="18"/>
            <w:u w:val="single"/>
            <w:rFonts w:ascii="Liberation Sans" w:hAnsi="Liberation Sans"/>
          </w:rPr>
          <w:t>medscape.dariondebrossard.com</w:t>
        </w:r>
      </w:hyperlink>
    </w:p>
    <w:p>
      <w:pPr>
        <w:keepNext w:val="0"/>
        <w:spacing w:before="0" w:after="100" w:line="254" w:lineRule="auto"/>
      </w:pPr>
      <w:r>
        <w:rPr>
          <w:rFonts w:ascii="Liberation Sans" w:hAnsi="Liberation Sans"/>
          <w:color w:val="000000"/>
          <w:sz w:val="17"/>
        </w:rPr>
        <w:t>The competencies below summarize my practical AI fluency for program management, stakeholder communication, healthcare education, product delivery, documentation, and operational execution. My AI experience is applied rather than theoretical: I use AI to accelerate documentation, refine workflows, prototype systems, support content operations, create review-ready documents, and improve the clarity and speed of cross-functional program delivery.</w:t>
      </w:r>
    </w:p>
    <w:p>
      <w:pPr>
        <w:keepNext/>
        <w:spacing w:before="120" w:after="30" w:line="240" w:lineRule="auto"/>
      </w:pPr>
      <w:r>
        <w:rPr>
          <w:rFonts w:ascii="Liberation Sans" w:hAnsi="Liberation Sans"/>
          <w:b/>
          <w:color w:val="000000"/>
          <w:sz w:val="20"/>
        </w:rPr>
        <w:t>1. AI-Assisted Program Management, Documentation, and Workflow Refinement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Use AI to convert meeting notes, transcripts, requirements, stakeholder feedback, and program updates into action trackers, timelines, risk logs, decision summaries, status reports, and follow-up plans.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Create and refine Word documents, project briefs, SOPs, workflow documentation, agendas, post-meeting recaps, rollout plans, implementation checklists, stakeholder handoff documents, and executive-ready summaries.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Apply AI to identify process gaps, clarify ownership, compress ambiguous inputs into organized next steps, and create repeatable operating structures for deadline-driven programs.</w:t>
      </w:r>
    </w:p>
    <w:p>
      <w:pPr>
        <w:keepNext/>
        <w:spacing w:before="120" w:after="30" w:line="240" w:lineRule="auto"/>
      </w:pPr>
      <w:r>
        <w:rPr>
          <w:rFonts w:ascii="Liberation Sans" w:hAnsi="Liberation Sans"/>
          <w:b/>
          <w:color w:val="000000"/>
          <w:sz w:val="20"/>
        </w:rPr>
        <w:t>2. AI-Enabled Communication, Email Drafting, and Response Polish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Use AI to draft, revise, and polish client-facing emails, internal updates, recruiter responses, executive summaries, vendor messages, agenda notes, and follow-up communications.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Adapt tone for different audiences, including business stakeholders, clinical partners, technical teams, recruiters, vendors, HCP-facing education teams, and program leadership.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Translate complex operational, technical, or healthcare-related information into concise language that is clear, professional, and appropriate for the communication context.</w:t>
      </w:r>
    </w:p>
    <w:p>
      <w:pPr>
        <w:keepNext/>
        <w:spacing w:before="120" w:after="30" w:line="240" w:lineRule="auto"/>
      </w:pPr>
      <w:r>
        <w:rPr>
          <w:rFonts w:ascii="Liberation Sans" w:hAnsi="Liberation Sans"/>
          <w:b/>
          <w:color w:val="000000"/>
          <w:sz w:val="20"/>
        </w:rPr>
        <w:t>3. AI Chat Interfaces and Direct Model Fluency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Fluent with ChatGPT, Claude, Microsoft Copilot, and other direct chat-interface models for summarization, synthesis, planning, writing, reasoning, documentation, and structured problem solving.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Use iterative prompting to move from broad ideas to polished deliverables, including project plans, program documentation, Word documents, slide outlines, training content, stakeholder narratives, and product requirements.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Compare outputs across models, refine prompts, pressure-test assumptions, and convert AI-generated drafts into practical operational artifacts.</w:t>
      </w:r>
    </w:p>
    <w:p>
      <w:pPr>
        <w:keepNext/>
        <w:spacing w:before="120" w:after="30" w:line="240" w:lineRule="auto"/>
      </w:pPr>
      <w:r>
        <w:rPr>
          <w:rFonts w:ascii="Liberation Sans" w:hAnsi="Liberation Sans"/>
          <w:b/>
          <w:color w:val="000000"/>
          <w:sz w:val="20"/>
        </w:rPr>
        <w:t>4. Microsoft Copilot and AI Agent Deployment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Familiar with deploying AI agents and workflow assistants through Microsoft Copilot-style environments for knowledge retrieval, recurring documentation tasks, FAQs, program support, and internal process acceleration.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Able to define agent instructions, use cases, escalation paths, knowledge boundaries, response style, testing routines, and quality-control checkpoints.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Understand how to map a recurring workflow into an AI-assisted process while keeping human review, stakeholder approval, and compliance-sensitive judgment in the loop.</w:t>
      </w:r>
    </w:p>
    <w:p>
      <w:pPr>
        <w:keepNext/>
        <w:spacing w:before="120" w:after="30" w:line="240" w:lineRule="auto"/>
      </w:pPr>
      <w:r>
        <w:rPr>
          <w:rFonts w:ascii="Liberation Sans" w:hAnsi="Liberation Sans"/>
          <w:b/>
          <w:color w:val="000000"/>
          <w:sz w:val="20"/>
        </w:rPr>
        <w:t>5. Prompt Engineering for Writing, Documents, Image Generation, and Code Generation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Create structured prompts for document creation, email drafting, response polish, executive communication, content strategy, research synthesis, program planning, and stakeholder-specific deliverables.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Prompt image-generation systems to create presentation visuals, course graphics, thumbnails, educational diagrams, editorial assets, and brand-consistent visual concepts.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Prompt code-generation systems to scaffold websites, dashboards, forms, learning modules, landing pages, workflow tools, and basic platform prototypes.</w:t>
      </w:r>
    </w:p>
    <w:p>
      <w:pPr>
        <w:keepNext/>
        <w:spacing w:before="120" w:after="30" w:line="240" w:lineRule="auto"/>
      </w:pPr>
      <w:r>
        <w:rPr>
          <w:rFonts w:ascii="Liberation Sans" w:hAnsi="Liberation Sans"/>
          <w:b/>
          <w:color w:val="000000"/>
          <w:sz w:val="20"/>
        </w:rPr>
        <w:t>6. AI-Assisted Code Editors, Product Prototyping, and Website Deployment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Use AI-assisted code tools including Claude Code, Lovable, Cursor, Windsurf, and VS Code to create and deploy websites, course sites, mobile app prototypes, internal tools, and program-support platforms.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Able to scaffold two-sided platforms, marketplace concepts, management systems, dashboards, intake forms, certification sites, education portals, and HIPAA-aware course workflows.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Translate business requirements into functional product structures, then use AI-assisted development to accelerate front-end design, content architecture, user flows, and implementation logic.</w:t>
      </w:r>
    </w:p>
    <w:p>
      <w:pPr>
        <w:keepNext/>
        <w:spacing w:before="120" w:after="30" w:line="240" w:lineRule="auto"/>
      </w:pPr>
      <w:r>
        <w:rPr>
          <w:rFonts w:ascii="Liberation Sans" w:hAnsi="Liberation Sans"/>
          <w:b/>
          <w:color w:val="000000"/>
          <w:sz w:val="20"/>
        </w:rPr>
        <w:t>7. AI Scaffolding for Healthcare, Education, and Compliance-Aware Platforms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Create AI-supported learning pathways, course modules, quizzes, certificates, feedback systems, learner dashboards, program portals, and structured education experiences for healthcare or professional audiences.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Apply compliance-aware thinking to AI outputs by separating drafting from final approval, maintaining documentation trails, reviewing sensitive content, and aligning workflows to regulated operating environments.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Use AI to turn static content into interactive learning tools, personalized pathways, knowledge checks, and role-specific program materials.</w:t>
      </w:r>
    </w:p>
    <w:p>
      <w:r>
        <w:br w:type="page"/>
      </w:r>
    </w:p>
    <w:p>
      <w:pPr>
        <w:keepNext/>
        <w:spacing w:before="120" w:after="30" w:line="240" w:lineRule="auto"/>
      </w:pPr>
      <w:r>
        <w:rPr>
          <w:rFonts w:ascii="Liberation Sans" w:hAnsi="Liberation Sans"/>
          <w:b/>
          <w:color w:val="000000"/>
          <w:sz w:val="20"/>
        </w:rPr>
        <w:t>8. Generative Media for Lectures, Course Modules, and Program Demonstrations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Use text-to-speech, text-to-image, and text-to-video tools to create lectures, course modules, presentation visuals, training assets, product demos, film-style explainers, and interactive program experiences.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Develop AI-assisted scripts, narration, slide visuals, voiceovers, educational assets, and multimedia learning content for long-form or modular training environments.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Able to create live or simulated demonstrations that show how a product, workflow, course, or program experience functions end to end.</w:t>
      </w:r>
    </w:p>
    <w:p>
      <w:pPr>
        <w:keepNext/>
        <w:spacing w:before="120" w:after="30" w:line="240" w:lineRule="auto"/>
      </w:pPr>
      <w:r>
        <w:rPr>
          <w:rFonts w:ascii="Liberation Sans" w:hAnsi="Liberation Sans"/>
          <w:b/>
          <w:color w:val="000000"/>
          <w:sz w:val="20"/>
        </w:rPr>
        <w:t>9. AI Integration With Existing and Legacy Workflows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Identify repetitive manual steps inside native and legacy software workflows and design AI-assisted processes that reduce friction, improve documentation, and speed up team execution.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Use AI to support content intake, QA checklists, meeting preparation, document creation, post-event reporting, stakeholder updates, knowledge-base creation, and cross-functional program handoffs.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Bridge AI outputs into practical tools teams already use, including document workflows, spreadsheets, project trackers, CRM-style processes, learning systems, and internal knowledge repositories.</w:t>
      </w:r>
    </w:p>
    <w:p>
      <w:pPr>
        <w:keepNext/>
        <w:spacing w:before="120" w:after="30" w:line="240" w:lineRule="auto"/>
      </w:pPr>
      <w:r>
        <w:rPr>
          <w:rFonts w:ascii="Liberation Sans" w:hAnsi="Liberation Sans"/>
          <w:b/>
          <w:color w:val="000000"/>
          <w:sz w:val="20"/>
        </w:rPr>
        <w:t>10. Quality Control, Governance, and Human Review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Use AI as an accelerator, not as an unchecked final authority: outputs are reviewed, refined, fact-checked, and aligned to stakeholder expectations before use.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Maintain awareness of privacy, data sensitivity, regulated content, version control, approval workflows, source documentation, and the difference between internal drafting and external publication.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Comfortable explaining AI capabilities in plain language to nontechnical stakeholders while also translating operational needs into prompts, workflows, prototypes, and deliverables.</w:t>
      </w:r>
    </w:p>
    <w:p>
      <w:pPr>
        <w:keepNext/>
        <w:spacing w:before="120" w:after="30" w:line="240" w:lineRule="auto"/>
      </w:pPr>
      <w:r>
        <w:rPr>
          <w:rFonts w:ascii="Liberation Sans" w:hAnsi="Liberation Sans"/>
          <w:b/>
          <w:color w:val="000000"/>
          <w:sz w:val="20"/>
        </w:rPr>
        <w:t>Most Relevant Applications for a MedscapeLIVE! Program Manager Role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Accelerating agenda creation, meeting recaps, post-event summaries, status reports, risk logs, sponsor updates, internal handoff documents, and polished Word-format deliverables.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Turning complex stakeholder input into clear program timelines, deliverable trackers, communication drafts, documentation packets, and operational next steps.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Supporting medical education content operations by organizing source material, drafting course structures, creating review-ready outlines, and preparing training assets.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Prototyping internal workflow tools, landing pages, dashboards, certification experiences, and program-support resources that improve execution speed and visibility.</w:t>
      </w:r>
    </w:p>
    <w:p>
      <w:pPr>
        <w:keepNext w:val="0"/>
        <w:spacing w:before="0" w:after="23" w:line="252" w:lineRule="auto"/>
        <w:ind w:left="360" w:hanging="216"/>
      </w:pPr>
      <w:r>
        <w:rPr>
          <w:rFonts w:ascii="Liberation Sans" w:hAnsi="Liberation Sans"/>
          <w:color w:val="000000"/>
          <w:sz w:val="17"/>
        </w:rPr>
        <w:t xml:space="preserve">• </w:t>
      </w:r>
      <w:r>
        <w:rPr>
          <w:rFonts w:ascii="Liberation Sans" w:hAnsi="Liberation Sans"/>
          <w:color w:val="000000"/>
          <w:sz w:val="17"/>
        </w:rPr>
        <w:t>Improving cross-functional coordination between content, compliance, client services, technical teams, vendors, and event operations.</w:t>
      </w:r>
    </w:p>
    <w:sectPr w:rsidR="00FC693F" w:rsidRPr="0006063C" w:rsidSect="00034616">
      <w:pgSz w:w="12240" w:h="15840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Liberation Sans" w:hAnsi="Liberation Sans"/>
      <w:color w:val="000000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000000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000000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Liberation Sans" w:hAnsi="Liberation Sans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edscape.dariondebrossar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Darion DeBrossard AI Competencies - WebMD Program Manager</dc:title>
  <dc:subject/>
  <dc:creator>Darion DeBrossard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